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附件：             </w:t>
      </w:r>
      <w:bookmarkStart w:id="0" w:name="_GoBack"/>
      <w:r>
        <w:rPr>
          <w:rFonts w:hint="eastAsia" w:ascii="仿宋" w:hAnsi="仿宋" w:eastAsia="仿宋"/>
          <w:b/>
          <w:bCs/>
          <w:sz w:val="32"/>
          <w:szCs w:val="32"/>
        </w:rPr>
        <w:t>市区医疗机构申报医保定点协议管理情况公示表</w:t>
      </w:r>
      <w:bookmarkEnd w:id="0"/>
    </w:p>
    <w:tbl>
      <w:tblPr>
        <w:tblStyle w:val="3"/>
        <w:tblpPr w:leftFromText="180" w:rightFromText="180" w:vertAnchor="page" w:horzAnchor="page" w:tblpX="741" w:tblpY="2458"/>
        <w:tblW w:w="150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056"/>
        <w:gridCol w:w="744"/>
        <w:gridCol w:w="1541"/>
        <w:gridCol w:w="754"/>
        <w:gridCol w:w="600"/>
        <w:gridCol w:w="765"/>
        <w:gridCol w:w="585"/>
        <w:gridCol w:w="660"/>
        <w:gridCol w:w="735"/>
        <w:gridCol w:w="615"/>
        <w:gridCol w:w="584"/>
        <w:gridCol w:w="601"/>
        <w:gridCol w:w="675"/>
        <w:gridCol w:w="765"/>
        <w:gridCol w:w="465"/>
        <w:gridCol w:w="690"/>
        <w:gridCol w:w="547"/>
        <w:gridCol w:w="692"/>
        <w:gridCol w:w="854"/>
      </w:tblGrid>
      <w:tr>
        <w:tblPrEx>
          <w:tblLayout w:type="fixed"/>
        </w:tblPrEx>
        <w:trPr>
          <w:trHeight w:val="352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受理编号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125" w:leftChars="-536"/>
              <w:jc w:val="righ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 xml:space="preserve"> 医疗机</w:t>
            </w:r>
          </w:p>
          <w:p>
            <w:pPr>
              <w:widowControl/>
              <w:ind w:left="-1125" w:leftChars="-536"/>
              <w:jc w:val="righ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构类型</w:t>
            </w:r>
          </w:p>
        </w:tc>
        <w:tc>
          <w:tcPr>
            <w:tcW w:w="1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地址</w:t>
            </w:r>
          </w:p>
        </w:tc>
        <w:tc>
          <w:tcPr>
            <w:tcW w:w="3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材料审核</w:t>
            </w:r>
          </w:p>
        </w:tc>
        <w:tc>
          <w:tcPr>
            <w:tcW w:w="51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现场复核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其他情况</w:t>
            </w:r>
          </w:p>
        </w:tc>
        <w:tc>
          <w:tcPr>
            <w:tcW w:w="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符合纳入医保协议管理基本条件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医保管理人员任命书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医疗机构执业许可证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医保对应内部管理制度和财务制度及票据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医保机构信息系统相关材料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使用医疗保障基金预测分析报告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实际经营地址与证照相符/证照名称与实际一致情况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《医疗机构执业许可证》的有效性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科室设置情况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1" w:leftChars="-15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药品进销存实行电算化管理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注册执业医师、护士、药师（士）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实际使用床位数(口腔诊所牙椅数)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诊疗环境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  <w:t>内部各项管理规章制度及财务票据</w:t>
            </w:r>
          </w:p>
        </w:tc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Y2022013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博瑷门诊部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门诊部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南通市崇川区工农路5号亚太大厦128室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Y2022020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恒生堂惠福诊所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诊所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南通市崇川区幸福街道幸福家苑130幢33.34号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bCs/>
          <w:sz w:val="32"/>
          <w:szCs w:val="32"/>
        </w:rPr>
      </w:pPr>
    </w:p>
    <w:p/>
    <w:sectPr>
      <w:pgSz w:w="16838" w:h="11906" w:orient="landscape"/>
      <w:pgMar w:top="1797" w:right="1440" w:bottom="1559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9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李舒</cp:lastModifiedBy>
  <dcterms:modified xsi:type="dcterms:W3CDTF">2022-10-25T07:58:25Z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