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            南通市区医疗机构申报医保定点协议管理情况公示表</w:t>
      </w:r>
    </w:p>
    <w:tbl>
      <w:tblPr>
        <w:tblStyle w:val="3"/>
        <w:tblpPr w:leftFromText="180" w:rightFromText="180" w:vertAnchor="page" w:horzAnchor="page" w:tblpX="741" w:tblpY="2458"/>
        <w:tblW w:w="157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212"/>
        <w:gridCol w:w="561"/>
        <w:gridCol w:w="1724"/>
        <w:gridCol w:w="623"/>
        <w:gridCol w:w="559"/>
        <w:gridCol w:w="851"/>
        <w:gridCol w:w="609"/>
        <w:gridCol w:w="635"/>
        <w:gridCol w:w="750"/>
        <w:gridCol w:w="576"/>
        <w:gridCol w:w="416"/>
        <w:gridCol w:w="519"/>
        <w:gridCol w:w="635"/>
        <w:gridCol w:w="542"/>
        <w:gridCol w:w="715"/>
        <w:gridCol w:w="635"/>
        <w:gridCol w:w="392"/>
        <w:gridCol w:w="762"/>
        <w:gridCol w:w="519"/>
        <w:gridCol w:w="692"/>
        <w:gridCol w:w="8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受理编号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126" w:leftChars="-536"/>
              <w:jc w:val="righ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医疗机</w:t>
            </w:r>
          </w:p>
          <w:p>
            <w:pPr>
              <w:widowControl/>
              <w:ind w:left="-1126" w:leftChars="-536"/>
              <w:jc w:val="righ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构类型</w:t>
            </w: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地址</w:t>
            </w: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申报建筑面积（单位㎡）</w:t>
            </w:r>
          </w:p>
        </w:tc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实际建筑面积（单位㎡）</w:t>
            </w:r>
          </w:p>
        </w:tc>
        <w:tc>
          <w:tcPr>
            <w:tcW w:w="2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材料审核</w:t>
            </w:r>
          </w:p>
        </w:tc>
        <w:tc>
          <w:tcPr>
            <w:tcW w:w="59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现场复核</w:t>
            </w:r>
          </w:p>
        </w:tc>
        <w:tc>
          <w:tcPr>
            <w:tcW w:w="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其他情况</w:t>
            </w:r>
          </w:p>
        </w:tc>
        <w:tc>
          <w:tcPr>
            <w:tcW w:w="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符合纳入医保协议管理基本条件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9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 xml:space="preserve">事业单位法人证书/民办非企业单位登记证书/营业执照 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医疗机构执业许可证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承诺书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实际经营地址与证照相符/证照名称与实际一致情况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业务用房自有或租赁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剩余租赁期限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药品配备情况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科室设置情况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药品进销存实行电算化管理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注册执业医师、护士、药师（士）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实际使用床位数(口腔诊所牙椅数)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诊疗环境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  <w:t>内部各项管理规章制度及财务票据</w:t>
            </w:r>
          </w:p>
        </w:tc>
        <w:tc>
          <w:tcPr>
            <w:tcW w:w="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Y2020019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越龙阿鹿诊所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诊所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南通市崇川区跃龙路28号2楼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768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租赁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31" w:leftChars="-15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√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6"/>
                <w:szCs w:val="16"/>
              </w:rPr>
              <w:t>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李舒</cp:lastModifiedBy>
  <dcterms:modified xsi:type="dcterms:W3CDTF">2020-10-21T08:30:13Z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