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544" w:tblpY="2911"/>
        <w:tblW w:w="15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12"/>
        <w:gridCol w:w="561"/>
        <w:gridCol w:w="1724"/>
        <w:gridCol w:w="623"/>
        <w:gridCol w:w="559"/>
        <w:gridCol w:w="851"/>
        <w:gridCol w:w="609"/>
        <w:gridCol w:w="635"/>
        <w:gridCol w:w="750"/>
        <w:gridCol w:w="576"/>
        <w:gridCol w:w="416"/>
        <w:gridCol w:w="519"/>
        <w:gridCol w:w="635"/>
        <w:gridCol w:w="542"/>
        <w:gridCol w:w="715"/>
        <w:gridCol w:w="635"/>
        <w:gridCol w:w="392"/>
        <w:gridCol w:w="762"/>
        <w:gridCol w:w="519"/>
        <w:gridCol w:w="692"/>
        <w:gridCol w:w="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受理编号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125" w:leftChars="-536"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医疗机</w:t>
            </w:r>
          </w:p>
          <w:p>
            <w:pPr>
              <w:widowControl/>
              <w:ind w:left="-1125" w:leftChars="-536"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构类型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申报建筑面积（单位㎡）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实际建筑面积（单位㎡）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材料审核</w:t>
            </w:r>
          </w:p>
        </w:tc>
        <w:tc>
          <w:tcPr>
            <w:tcW w:w="59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现场复核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其他情况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符合纳入医保协议管理基本条件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事业单位法人证书/民办非企业单位登记证书/营业执照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医疗机构执业许可证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承诺书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实际经营地址与证照相符/证照名称与实际一致情况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业务用房自有或租赁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剩余租赁期限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药品配备情况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科室设置情况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药品进销存实行电算化管理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注册执业医师、护士、药师（士）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实际使用床位数(口腔诊所牙椅数)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诊疗环境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内部各项管理规章制度及财务票据</w:t>
            </w: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Y20190020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吴震西中医诊所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南园路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16号1幢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256.5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租赁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+自有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Y2020002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南通爱康卓悦健康体检中心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健康体检中心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南通市崇川区世纪大道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18号恒隆国际商业广场E座1-2层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6069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6069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租赁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Y2020003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南通市崇川区忠云口腔诊所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崇川区濠西路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92-2号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185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自有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Y2020006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俞锦芳中医诊所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崇川区世纪大道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66号附2号201-2室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租赁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Y2020008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港闸惠生诊所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港闸区和盛林荫水岸三期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47-111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278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租赁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Y2020012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爱雅氏口腔诊所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南通市开发区橡树湾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56-105商铺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248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租赁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√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              南通市市区医疗机构申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医保</w:t>
      </w:r>
      <w:r>
        <w:rPr>
          <w:rFonts w:hint="eastAsia" w:ascii="仿宋" w:hAnsi="仿宋" w:eastAsia="仿宋"/>
          <w:sz w:val="32"/>
          <w:szCs w:val="32"/>
          <w:lang w:eastAsia="zh-CN"/>
        </w:rPr>
        <w:t>定点协议</w:t>
      </w:r>
      <w:r>
        <w:rPr>
          <w:rFonts w:hint="eastAsia" w:ascii="仿宋" w:hAnsi="仿宋" w:eastAsia="仿宋"/>
          <w:sz w:val="32"/>
          <w:szCs w:val="32"/>
        </w:rPr>
        <w:t>管理情况公示表</w:t>
      </w:r>
    </w:p>
    <w:p>
      <w:bookmarkStart w:id="0" w:name="_GoBack"/>
      <w:bookmarkEnd w:id="0"/>
    </w:p>
    <w:sectPr>
      <w:pgSz w:w="16838" w:h="11906" w:orient="landscape"/>
      <w:pgMar w:top="1797" w:right="1440" w:bottom="1559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C6276"/>
    <w:rsid w:val="3EC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2020-05-13T05:53:07Z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